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578B" w14:textId="77777777" w:rsidR="0059116E" w:rsidRPr="00E53BDE" w:rsidRDefault="0059116E" w:rsidP="0059116E">
      <w:pPr>
        <w:rPr>
          <w:rStyle w:val="Korostus"/>
          <w:rFonts w:ascii="Work Sans" w:hAnsi="Work Sans"/>
          <w:sz w:val="20"/>
          <w:szCs w:val="20"/>
        </w:rPr>
      </w:pPr>
      <w:r w:rsidRPr="00E53BDE">
        <w:rPr>
          <w:rStyle w:val="Korostus"/>
          <w:rFonts w:ascii="Work Sans" w:hAnsi="Work Sans"/>
          <w:sz w:val="20"/>
          <w:szCs w:val="20"/>
        </w:rPr>
        <w:t>Tämä mallipohja koskee vesi- ja energiahuollon, liikenteen ja postipalvelujen alalla toimivien yksiköiden hankinnoista ja käyttöoikeussopimuksista annetun lain (1398/2016) kynnysarvot alittavaa hankintaa (pienhankinta). On huomioitava, että hankintaoikaisua sovelletaan vain viranomaishankintayksiköiden tekemiin pienhankintoihin. Viranomaishankintayksiköitä ovat valtion, kuntien ja kuntayhtymien viranomaiset, valtion liikelaitokset, julkisoikeudelliset laitokset sekä edellä mainittujen tahojen muodostamat yhteenliittymät.</w:t>
      </w:r>
    </w:p>
    <w:p w14:paraId="75C36B80" w14:textId="77777777" w:rsidR="0059116E" w:rsidRPr="00E53BDE" w:rsidRDefault="0059116E" w:rsidP="00072FC0">
      <w:pPr>
        <w:rPr>
          <w:rStyle w:val="Korostus"/>
          <w:rFonts w:ascii="Work Sans" w:hAnsi="Work Sans"/>
          <w:sz w:val="20"/>
          <w:szCs w:val="20"/>
        </w:rPr>
      </w:pPr>
      <w:r w:rsidRPr="00E53BDE">
        <w:rPr>
          <w:rStyle w:val="Korostus"/>
          <w:rFonts w:ascii="Work Sans" w:hAnsi="Work Sans"/>
          <w:sz w:val="20"/>
          <w:szCs w:val="20"/>
        </w:rPr>
        <w:t>Mallipohja tulee käydä huolellisesti läpi. Siitä on poistettava tapauskohtaisesti ne osiot, jotka eivät koske tehtävää päätöstä. Tämä koskee etenkin tiedoksiantotapaan liittyviä kohtia. A ja B tarkoittavat, että toisen niistä on oltava asiakirjassa silloin, kun hankintayksikkönä on viranomainen. Jos kyseessä on muu kuin viranomainen, esime</w:t>
      </w:r>
      <w:r w:rsidR="00072FC0" w:rsidRPr="00E53BDE">
        <w:rPr>
          <w:rStyle w:val="Korostus"/>
          <w:rFonts w:ascii="Work Sans" w:hAnsi="Work Sans"/>
          <w:sz w:val="20"/>
          <w:szCs w:val="20"/>
        </w:rPr>
        <w:t>rkiksi yhtiö, valitaan kohta C.</w:t>
      </w:r>
    </w:p>
    <w:p w14:paraId="64FFFF04" w14:textId="77777777" w:rsidR="0059116E" w:rsidRPr="00E53BDE" w:rsidRDefault="0059116E" w:rsidP="00072FC0">
      <w:pPr>
        <w:rPr>
          <w:rStyle w:val="Korostus"/>
          <w:rFonts w:ascii="Work Sans" w:hAnsi="Work Sans"/>
          <w:sz w:val="20"/>
          <w:szCs w:val="20"/>
        </w:rPr>
      </w:pPr>
      <w:r w:rsidRPr="00E53BDE">
        <w:rPr>
          <w:rStyle w:val="Korostus"/>
          <w:rFonts w:ascii="Work Sans" w:hAnsi="Work Sans"/>
          <w:sz w:val="20"/>
          <w:szCs w:val="20"/>
        </w:rPr>
        <w:t>Mallipohja koskee vain erityisalojen hankintalain tarkoittamaa hankintaoikaisua. Jos pienhankintapäätökseen voidaan hakea muutosta esimerkiksi myös kuntalain (410/2015) tai hallintolain (434/2003) mukaisella oikaisuvaatimuksella, tulee tämä ohjeistus lisätä myös päätökseen.</w:t>
      </w:r>
    </w:p>
    <w:p w14:paraId="4BE71D7C" w14:textId="77777777" w:rsidR="0059116E" w:rsidRPr="00E53BDE" w:rsidRDefault="0059116E" w:rsidP="00072FC0">
      <w:pPr>
        <w:pStyle w:val="Otsikko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</w:t>
      </w:r>
      <w:r w:rsidR="00072FC0" w:rsidRPr="00E53BDE">
        <w:rPr>
          <w:rFonts w:ascii="Work Sans" w:hAnsi="Work Sans"/>
          <w:sz w:val="20"/>
          <w:szCs w:val="20"/>
        </w:rPr>
        <w:t>AISUOHJE</w:t>
      </w:r>
    </w:p>
    <w:p w14:paraId="7C630080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Vesi- ja energiahuollon, liikenteen ja postipalvelujen alalla toimivien yksiköiden hankinnoista ja käyttöoikeussopimuksista annetun lain (1398/2016, jäljempänä </w:t>
      </w:r>
      <w:r w:rsidRPr="00E53BDE">
        <w:rPr>
          <w:rStyle w:val="LainausChar"/>
          <w:rFonts w:ascii="Work Sans" w:hAnsi="Work Sans"/>
          <w:sz w:val="20"/>
          <w:szCs w:val="20"/>
        </w:rPr>
        <w:t>erityisalojen hankintalaki</w:t>
      </w:r>
      <w:r w:rsidRPr="00E53BDE">
        <w:rPr>
          <w:rFonts w:ascii="Work Sans" w:hAnsi="Work Sans"/>
          <w:sz w:val="20"/>
          <w:szCs w:val="20"/>
        </w:rPr>
        <w:t xml:space="preserve">) 123 §:n mukaan hankintayksikön päätöksen poistamiseen ja muun hankintamenettelyssä tehdyn ratkaisun peruuttamiseen sekä asian uudelleen ratkaisemiseen sovelletaan, mitä hankintaoikaisusta julkisista hankinnoista ja käyttöoikeussopimuksista annetun lain (1397/2016, jäljempänä </w:t>
      </w:r>
      <w:r w:rsidRPr="00E53BDE">
        <w:rPr>
          <w:rStyle w:val="LainausChar"/>
          <w:rFonts w:ascii="Work Sans" w:hAnsi="Work Sans"/>
          <w:sz w:val="20"/>
          <w:szCs w:val="20"/>
        </w:rPr>
        <w:t>hankintalaki</w:t>
      </w:r>
      <w:r w:rsidRPr="00E53BDE">
        <w:rPr>
          <w:rFonts w:ascii="Work Sans" w:hAnsi="Work Sans"/>
          <w:sz w:val="20"/>
          <w:szCs w:val="20"/>
        </w:rPr>
        <w:t>) 132–135 §:ssä säädetään</w:t>
      </w:r>
      <w:r w:rsidR="00072FC0" w:rsidRPr="00E53BDE">
        <w:rPr>
          <w:rFonts w:ascii="Work Sans" w:hAnsi="Work Sans"/>
          <w:sz w:val="20"/>
          <w:szCs w:val="20"/>
        </w:rPr>
        <w:t>.</w:t>
      </w:r>
    </w:p>
    <w:p w14:paraId="7D172243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Hankintalain 135 §:n mukaan sellaisen hankintayksikön päätöksen tai muun hankintamenettelyssä tehdyn ratkaisun korjaamiseksi, johon ei muutoin sovelleta hankintalakia, voidaan hakea muutosta vaatimalla hankintayksiköltä oikaisua (jäljempänä </w:t>
      </w:r>
      <w:r w:rsidRPr="00E53BDE">
        <w:rPr>
          <w:rStyle w:val="LainausChar"/>
          <w:rFonts w:ascii="Work Sans" w:hAnsi="Work Sans"/>
          <w:sz w:val="20"/>
          <w:szCs w:val="20"/>
        </w:rPr>
        <w:t>hankintaoikaisu</w:t>
      </w:r>
      <w:r w:rsidR="00072FC0" w:rsidRPr="00E53BDE">
        <w:rPr>
          <w:rFonts w:ascii="Work Sans" w:hAnsi="Work Sans"/>
          <w:sz w:val="20"/>
          <w:szCs w:val="20"/>
        </w:rPr>
        <w:t>).</w:t>
      </w:r>
    </w:p>
    <w:p w14:paraId="7B8A569A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Hankintaa koskevasta asiasta voi tehdä hankintayksikölle oikaisuvaatimuksen se, jota asia koskee (jäljempänä </w:t>
      </w:r>
      <w:r w:rsidRPr="00E53BDE">
        <w:rPr>
          <w:rStyle w:val="LainausChar"/>
          <w:rFonts w:ascii="Work Sans" w:hAnsi="Work Sans"/>
          <w:sz w:val="20"/>
          <w:szCs w:val="20"/>
        </w:rPr>
        <w:t>asianosainen</w:t>
      </w:r>
      <w:r w:rsidRPr="00E53BDE">
        <w:rPr>
          <w:rFonts w:ascii="Work Sans" w:hAnsi="Work Sans"/>
          <w:sz w:val="20"/>
          <w:szCs w:val="20"/>
        </w:rPr>
        <w:t>). Asianosainen on se, jonka oikeuteen, velvollisuuteen tai etuun</w:t>
      </w:r>
      <w:r w:rsidR="00072FC0" w:rsidRPr="00E53BDE">
        <w:rPr>
          <w:rFonts w:ascii="Work Sans" w:hAnsi="Work Sans"/>
          <w:sz w:val="20"/>
          <w:szCs w:val="20"/>
        </w:rPr>
        <w:t xml:space="preserve"> päätös välittömästi vaikuttaa.</w:t>
      </w:r>
    </w:p>
    <w:p w14:paraId="0529524D" w14:textId="77777777" w:rsidR="0059116E" w:rsidRPr="00E53BDE" w:rsidRDefault="0059116E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Hankintaoikaisuvaatimuksen koh</w:t>
      </w:r>
      <w:r w:rsidR="00072FC0" w:rsidRPr="00E53BDE">
        <w:rPr>
          <w:rFonts w:ascii="Work Sans" w:hAnsi="Work Sans"/>
          <w:sz w:val="20"/>
          <w:szCs w:val="20"/>
        </w:rPr>
        <w:t>de</w:t>
      </w:r>
    </w:p>
    <w:p w14:paraId="1D470D4C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Hankintayksikön päätökseen tai muuhun hankintamenettelyssä tehtyyn ratkaisuun tyytymätön voi vaatia hankintayksiköltä hankintaoikaisua. Hankintaoikaisua voi vaatia hankintayksiköltä kirjallisesti tarjouskilpailuun osallistunut tarjoaja tai osallistumishakemuksen tehnyt ehdokas </w:t>
      </w:r>
      <w:r w:rsidR="00072FC0" w:rsidRPr="00E53BDE">
        <w:rPr>
          <w:rFonts w:ascii="Work Sans" w:hAnsi="Work Sans"/>
          <w:sz w:val="20"/>
          <w:szCs w:val="20"/>
        </w:rPr>
        <w:t>tai muu taho, jota asia koskee.</w:t>
      </w:r>
    </w:p>
    <w:p w14:paraId="49D5CE5D" w14:textId="77777777" w:rsidR="0059116E" w:rsidRPr="00E53BDE" w:rsidRDefault="0059116E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Hankintaoikaisuvaatim</w:t>
      </w:r>
      <w:r w:rsidR="00072FC0" w:rsidRPr="00E53BDE">
        <w:rPr>
          <w:rFonts w:ascii="Work Sans" w:hAnsi="Work Sans"/>
          <w:sz w:val="20"/>
          <w:szCs w:val="20"/>
        </w:rPr>
        <w:t>uksen tekemiselle säädetty aika</w:t>
      </w:r>
    </w:p>
    <w:p w14:paraId="2A5A90A4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Asianosaisen on vaadittava hankintaoikaisua 14 päivän kuluessa siitä, kun asianosainen on saanut tiedon hankintayksikön päätöksestä valitusosoituksineen tai muusta hankintamenettelyssä tehdystä ratkaisusta. Vaatimus on esitettävä määräajan viimeisenä päivän</w:t>
      </w:r>
      <w:r w:rsidR="00072FC0" w:rsidRPr="00E53BDE">
        <w:rPr>
          <w:rFonts w:ascii="Work Sans" w:hAnsi="Work Sans"/>
          <w:sz w:val="20"/>
          <w:szCs w:val="20"/>
        </w:rPr>
        <w:t>ä ennen virka-ajan päättymistä.</w:t>
      </w:r>
    </w:p>
    <w:p w14:paraId="6F6BA8A9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Tiedoksisaantipäivää ei lueta oikaisuvaatimusaikaan. Jos määräajan viimeinen päivä on pyhäpäivä, itsenäisyyspäivä, vapunpäivä, joulu- tai juhannusaatto tai arkilauantai, voi oikaisuvaatimuksen tehdä ennen viraston aukioloajan päättymistä ensimmäisenä arkip</w:t>
      </w:r>
      <w:r w:rsidR="00072FC0" w:rsidRPr="00E53BDE">
        <w:rPr>
          <w:rFonts w:ascii="Work Sans" w:hAnsi="Work Sans"/>
          <w:sz w:val="20"/>
          <w:szCs w:val="20"/>
        </w:rPr>
        <w:t>äivänä sen jälkeen.</w:t>
      </w:r>
    </w:p>
    <w:p w14:paraId="1032475F" w14:textId="77777777" w:rsidR="0059116E" w:rsidRPr="00E53BDE" w:rsidRDefault="00072FC0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color w:val="FF0000"/>
          <w:sz w:val="20"/>
          <w:szCs w:val="20"/>
        </w:rPr>
        <w:lastRenderedPageBreak/>
        <w:t xml:space="preserve">A </w:t>
      </w:r>
      <w:r w:rsidRPr="00E53BDE">
        <w:rPr>
          <w:rFonts w:ascii="Work Sans" w:hAnsi="Work Sans"/>
          <w:sz w:val="20"/>
          <w:szCs w:val="20"/>
        </w:rPr>
        <w:t>Tiedoksianto kirjeitse</w:t>
      </w:r>
      <w:r w:rsidRPr="00E53BDE">
        <w:rPr>
          <w:rFonts w:ascii="Work Sans" w:hAnsi="Work Sans"/>
          <w:b w:val="0"/>
          <w:color w:val="FF0000"/>
          <w:sz w:val="20"/>
          <w:szCs w:val="20"/>
        </w:rPr>
        <w:t xml:space="preserve"> </w:t>
      </w:r>
      <w:r w:rsidR="0059116E" w:rsidRPr="00E53BDE">
        <w:rPr>
          <w:rFonts w:ascii="Work Sans" w:hAnsi="Work Sans"/>
          <w:b w:val="0"/>
          <w:color w:val="FF0000"/>
          <w:sz w:val="20"/>
          <w:szCs w:val="20"/>
        </w:rPr>
        <w:t>VALITSE TÄSSÄ A, B tai C. POISTA YLIMÄÄRÄINEN TEKSTI</w:t>
      </w:r>
    </w:p>
    <w:p w14:paraId="73E8B13E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Hankintapäätös on annettu tiedoksi hallintolain (434/2003) 59 §:n mukaisesti postitse kirjeellä. Asianosainen on saanut asiasta tiedon seitsemäntenä päivänä sen lähettämisestä, jollei asianosainen näytä saaneen tiedon myöhemmin.</w:t>
      </w:r>
    </w:p>
    <w:p w14:paraId="40E49E65" w14:textId="77777777" w:rsidR="0059116E" w:rsidRPr="00E53BDE" w:rsidRDefault="00072FC0" w:rsidP="00072FC0">
      <w:pPr>
        <w:rPr>
          <w:rStyle w:val="Hienovarainenkorostus"/>
          <w:rFonts w:ascii="Work Sans" w:hAnsi="Work Sans"/>
          <w:sz w:val="20"/>
          <w:szCs w:val="20"/>
        </w:rPr>
      </w:pPr>
      <w:r w:rsidRPr="00E53BDE">
        <w:rPr>
          <w:rStyle w:val="Hienovarainenkorostus"/>
          <w:rFonts w:ascii="Work Sans" w:hAnsi="Work Sans"/>
          <w:sz w:val="20"/>
          <w:szCs w:val="20"/>
        </w:rPr>
        <w:t>TAI</w:t>
      </w:r>
    </w:p>
    <w:p w14:paraId="1D9D60BC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Hankintapäätös on annettu todisteellisesti tiedoksi hallintolain (434/2003) 60 §:n mukaisesti. Asianosainen on saanut päätöksestä tiedon saantitodistuksen osoittamana aikana tai erilliseen tiedoksisaanti</w:t>
      </w:r>
      <w:r w:rsidR="00072FC0" w:rsidRPr="00E53BDE">
        <w:rPr>
          <w:rFonts w:ascii="Work Sans" w:hAnsi="Work Sans"/>
          <w:sz w:val="20"/>
          <w:szCs w:val="20"/>
        </w:rPr>
        <w:t>todistukseen merkittynä aikana.</w:t>
      </w:r>
    </w:p>
    <w:p w14:paraId="3994D02F" w14:textId="77777777" w:rsidR="0059116E" w:rsidRPr="00E53BDE" w:rsidRDefault="00072FC0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color w:val="FF0000"/>
          <w:sz w:val="20"/>
          <w:szCs w:val="20"/>
        </w:rPr>
        <w:t xml:space="preserve">B </w:t>
      </w:r>
      <w:r w:rsidRPr="00E53BDE">
        <w:rPr>
          <w:rFonts w:ascii="Work Sans" w:hAnsi="Work Sans"/>
          <w:sz w:val="20"/>
          <w:szCs w:val="20"/>
        </w:rPr>
        <w:t>Tiedoksianto sähköisesti</w:t>
      </w:r>
    </w:p>
    <w:p w14:paraId="1D036448" w14:textId="77777777" w:rsidR="0059116E" w:rsidRPr="00E53BDE" w:rsidRDefault="0059116E" w:rsidP="0059116E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Hankintapäätös on annettu tiedoksi sähköisen asiointilain (laki sähköisestä asioinnista viranomaistoiminnassa, 13/2003) 19 §:n mukaisesti ja asianosainen on antanut suostumuksensa siihen, että päätös voidaan lähettää hänelle sähköisesti tiedoksi. Asianosainen on saanut päätöksen tiedoksi kolmantena päivänä sen lähettämisestä. </w:t>
      </w:r>
    </w:p>
    <w:p w14:paraId="262AE364" w14:textId="27789F30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Pä</w:t>
      </w:r>
      <w:r w:rsidR="00072FC0" w:rsidRPr="00E53BDE">
        <w:rPr>
          <w:rFonts w:ascii="Work Sans" w:hAnsi="Work Sans"/>
          <w:sz w:val="20"/>
          <w:szCs w:val="20"/>
        </w:rPr>
        <w:t xml:space="preserve">ätös on lähetetty: </w:t>
      </w:r>
      <w:r w:rsidR="00072FC0" w:rsidRPr="00E53BDE">
        <w:rPr>
          <w:rFonts w:ascii="Work Sans" w:hAnsi="Work Sans"/>
          <w:color w:val="FF0000"/>
          <w:sz w:val="20"/>
          <w:szCs w:val="20"/>
        </w:rPr>
        <w:t>[xx.xx.20</w:t>
      </w:r>
      <w:r w:rsidR="000941A6" w:rsidRPr="00E53BDE">
        <w:rPr>
          <w:rFonts w:ascii="Work Sans" w:hAnsi="Work Sans"/>
          <w:color w:val="FF0000"/>
          <w:sz w:val="20"/>
          <w:szCs w:val="20"/>
        </w:rPr>
        <w:t>23</w:t>
      </w:r>
      <w:r w:rsidR="00072FC0" w:rsidRPr="00E53BDE">
        <w:rPr>
          <w:rFonts w:ascii="Work Sans" w:hAnsi="Work Sans"/>
          <w:color w:val="FF0000"/>
          <w:sz w:val="20"/>
          <w:szCs w:val="20"/>
        </w:rPr>
        <w:t>]</w:t>
      </w:r>
    </w:p>
    <w:p w14:paraId="566246DF" w14:textId="77777777" w:rsidR="0059116E" w:rsidRPr="00E53BDE" w:rsidRDefault="00072FC0" w:rsidP="00072FC0">
      <w:pPr>
        <w:rPr>
          <w:rStyle w:val="Hienovarainenkorostus"/>
          <w:rFonts w:ascii="Work Sans" w:hAnsi="Work Sans"/>
          <w:sz w:val="20"/>
          <w:szCs w:val="20"/>
        </w:rPr>
      </w:pPr>
      <w:r w:rsidRPr="00E53BDE">
        <w:rPr>
          <w:rStyle w:val="Hienovarainenkorostus"/>
          <w:rFonts w:ascii="Work Sans" w:hAnsi="Work Sans"/>
          <w:sz w:val="20"/>
          <w:szCs w:val="20"/>
        </w:rPr>
        <w:t>TAI</w:t>
      </w:r>
    </w:p>
    <w:p w14:paraId="1345C729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Hankintapäätös on annettu tiedoksi sähköisen asiointilain (laki sähköisestä asioinnista viranomaistoiminnassa, 13/2003) 18 §:n mukaisesti todisteellisesti tiedoksi, ja asianosainen on antanut suostumuksensa siihen, että päätös voidaan antaa</w:t>
      </w:r>
      <w:r w:rsidR="00072FC0" w:rsidRPr="00E53BDE">
        <w:rPr>
          <w:rFonts w:ascii="Work Sans" w:hAnsi="Work Sans"/>
          <w:sz w:val="20"/>
          <w:szCs w:val="20"/>
        </w:rPr>
        <w:t xml:space="preserve"> hänelle sähköisesti tiedoksi.</w:t>
      </w:r>
    </w:p>
    <w:p w14:paraId="76F623D1" w14:textId="5CA37315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Päätös on ollut noudettavissa </w:t>
      </w:r>
      <w:r w:rsidRPr="00E53BDE">
        <w:rPr>
          <w:rFonts w:ascii="Work Sans" w:hAnsi="Work Sans"/>
          <w:color w:val="FF0000"/>
          <w:sz w:val="20"/>
          <w:szCs w:val="20"/>
        </w:rPr>
        <w:t>[xx.xx.20</w:t>
      </w:r>
      <w:r w:rsidR="000941A6" w:rsidRPr="00E53BDE">
        <w:rPr>
          <w:rFonts w:ascii="Work Sans" w:hAnsi="Work Sans"/>
          <w:color w:val="FF0000"/>
          <w:sz w:val="20"/>
          <w:szCs w:val="20"/>
        </w:rPr>
        <w:t>23</w:t>
      </w:r>
      <w:r w:rsidRPr="00E53BDE">
        <w:rPr>
          <w:rFonts w:ascii="Work Sans" w:hAnsi="Work Sans"/>
          <w:color w:val="FF0000"/>
          <w:sz w:val="20"/>
          <w:szCs w:val="20"/>
        </w:rPr>
        <w:t>] [palvelin, tietoka</w:t>
      </w:r>
      <w:r w:rsidR="00072FC0" w:rsidRPr="00E53BDE">
        <w:rPr>
          <w:rFonts w:ascii="Work Sans" w:hAnsi="Work Sans"/>
          <w:color w:val="FF0000"/>
          <w:sz w:val="20"/>
          <w:szCs w:val="20"/>
        </w:rPr>
        <w:t>nnan tai muun tiedoston osoite]</w:t>
      </w:r>
    </w:p>
    <w:p w14:paraId="5BC90468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Päätös on saatu tiedoksi, kun asiakirja on noudettu palvelimelta, tietoka</w:t>
      </w:r>
      <w:r w:rsidR="00072FC0" w:rsidRPr="00E53BDE">
        <w:rPr>
          <w:rFonts w:ascii="Work Sans" w:hAnsi="Work Sans"/>
          <w:sz w:val="20"/>
          <w:szCs w:val="20"/>
        </w:rPr>
        <w:t>nnasta tai muusta tiedostosta.</w:t>
      </w:r>
    </w:p>
    <w:p w14:paraId="49BAF0CF" w14:textId="77777777" w:rsidR="0059116E" w:rsidRPr="00E53BDE" w:rsidRDefault="00072FC0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color w:val="FF0000"/>
          <w:sz w:val="20"/>
          <w:szCs w:val="20"/>
        </w:rPr>
        <w:t xml:space="preserve">C </w:t>
      </w:r>
      <w:r w:rsidRPr="00E53BDE">
        <w:rPr>
          <w:rFonts w:ascii="Work Sans" w:hAnsi="Work Sans"/>
          <w:sz w:val="20"/>
          <w:szCs w:val="20"/>
        </w:rPr>
        <w:t>Tiedoksianto</w:t>
      </w:r>
    </w:p>
    <w:p w14:paraId="23B505AD" w14:textId="767BC70F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 xml:space="preserve">Hankintapäätös on annettu tiedoksi hankintayksikön päättämällä tavalla. Päätös on saatu tiedoksi </w:t>
      </w:r>
      <w:r w:rsidRPr="00E53BDE">
        <w:rPr>
          <w:rFonts w:ascii="Work Sans" w:hAnsi="Work Sans"/>
          <w:color w:val="FF0000"/>
          <w:sz w:val="20"/>
          <w:szCs w:val="20"/>
        </w:rPr>
        <w:t>[xx.xx.20</w:t>
      </w:r>
      <w:r w:rsidR="000941A6" w:rsidRPr="00E53BDE">
        <w:rPr>
          <w:rFonts w:ascii="Work Sans" w:hAnsi="Work Sans"/>
          <w:color w:val="FF0000"/>
          <w:sz w:val="20"/>
          <w:szCs w:val="20"/>
        </w:rPr>
        <w:t>23</w:t>
      </w:r>
      <w:r w:rsidRPr="00E53BDE">
        <w:rPr>
          <w:rFonts w:ascii="Work Sans" w:hAnsi="Work Sans"/>
          <w:color w:val="FF0000"/>
          <w:sz w:val="20"/>
          <w:szCs w:val="20"/>
        </w:rPr>
        <w:t>]</w:t>
      </w:r>
    </w:p>
    <w:p w14:paraId="72A77478" w14:textId="77777777" w:rsidR="0059116E" w:rsidRPr="00E53BDE" w:rsidRDefault="0059116E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Hankintaoikais</w:t>
      </w:r>
      <w:r w:rsidR="00072FC0" w:rsidRPr="00E53BDE">
        <w:rPr>
          <w:rFonts w:ascii="Work Sans" w:hAnsi="Work Sans"/>
          <w:sz w:val="20"/>
          <w:szCs w:val="20"/>
        </w:rPr>
        <w:t>ua koskevan vaatimuksen sisältö</w:t>
      </w:r>
    </w:p>
    <w:p w14:paraId="1D2C0965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Hankintaoikaisuvaatimuksesta on käytävä ilmi vaatimukset perusteineen. Vaatimuksesta on käytävä ilmi oikaisua vaativan nimi sekä tarvittavat y</w:t>
      </w:r>
      <w:r w:rsidR="00072FC0" w:rsidRPr="00E53BDE">
        <w:rPr>
          <w:rFonts w:ascii="Work Sans" w:hAnsi="Work Sans"/>
          <w:sz w:val="20"/>
          <w:szCs w:val="20"/>
        </w:rPr>
        <w:t>hteystiedot asian hoitamiseksi.</w:t>
      </w:r>
    </w:p>
    <w:p w14:paraId="3D712D73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Vaatimukseen on liitettävä asiakirjat, joihin vaatimuksen tekijä vetoaa, mikäli ne eivät j</w:t>
      </w:r>
      <w:r w:rsidR="00072FC0" w:rsidRPr="00E53BDE">
        <w:rPr>
          <w:rFonts w:ascii="Work Sans" w:hAnsi="Work Sans"/>
          <w:sz w:val="20"/>
          <w:szCs w:val="20"/>
        </w:rPr>
        <w:t>o ole hankintayksikön hallussa.</w:t>
      </w:r>
    </w:p>
    <w:p w14:paraId="39E972BD" w14:textId="77777777" w:rsidR="0059116E" w:rsidRPr="00E53BDE" w:rsidRDefault="00072FC0" w:rsidP="00072FC0">
      <w:pPr>
        <w:pStyle w:val="Otsikko2"/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Toimitusosoite</w:t>
      </w:r>
    </w:p>
    <w:p w14:paraId="4BE38DF5" w14:textId="77777777" w:rsidR="0059116E" w:rsidRPr="00E53BDE" w:rsidRDefault="0059116E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Hankintaoikaisuvaatimus</w:t>
      </w:r>
      <w:r w:rsidR="00072FC0" w:rsidRPr="00E53BDE">
        <w:rPr>
          <w:rFonts w:ascii="Work Sans" w:hAnsi="Work Sans"/>
          <w:sz w:val="20"/>
          <w:szCs w:val="20"/>
        </w:rPr>
        <w:t xml:space="preserve"> toimitetaan hankintayksikölle.</w:t>
      </w:r>
    </w:p>
    <w:p w14:paraId="73C9CCEA" w14:textId="77777777" w:rsidR="0059116E" w:rsidRPr="00E53BDE" w:rsidRDefault="00072FC0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Hankintayksikön yhteystiedot:</w:t>
      </w:r>
    </w:p>
    <w:p w14:paraId="1FC70FD7" w14:textId="77777777" w:rsidR="00AC5BF6" w:rsidRPr="00E53BDE" w:rsidRDefault="00072FC0" w:rsidP="00072FC0">
      <w:pPr>
        <w:rPr>
          <w:rFonts w:ascii="Work Sans" w:hAnsi="Work Sans"/>
          <w:sz w:val="20"/>
          <w:szCs w:val="20"/>
        </w:rPr>
      </w:pPr>
      <w:r w:rsidRPr="00E53BDE">
        <w:rPr>
          <w:rFonts w:ascii="Work Sans" w:hAnsi="Work Sans"/>
          <w:sz w:val="20"/>
          <w:szCs w:val="20"/>
        </w:rPr>
        <w:t>viranomainen / xxx oy</w:t>
      </w:r>
      <w:r w:rsidRPr="00E53BDE">
        <w:rPr>
          <w:rFonts w:ascii="Work Sans" w:hAnsi="Work Sans"/>
          <w:sz w:val="20"/>
          <w:szCs w:val="20"/>
        </w:rPr>
        <w:br/>
      </w:r>
      <w:r w:rsidR="0059116E" w:rsidRPr="00E53BDE">
        <w:rPr>
          <w:rFonts w:ascii="Work Sans" w:hAnsi="Work Sans"/>
          <w:sz w:val="20"/>
          <w:szCs w:val="20"/>
        </w:rPr>
        <w:t>(henkilö</w:t>
      </w:r>
      <w:r w:rsidRPr="00E53BDE">
        <w:rPr>
          <w:rFonts w:ascii="Work Sans" w:hAnsi="Work Sans"/>
          <w:sz w:val="20"/>
          <w:szCs w:val="20"/>
        </w:rPr>
        <w:t>)</w:t>
      </w:r>
      <w:r w:rsidRPr="00E53BDE">
        <w:rPr>
          <w:rFonts w:ascii="Work Sans" w:hAnsi="Work Sans"/>
          <w:sz w:val="20"/>
          <w:szCs w:val="20"/>
        </w:rPr>
        <w:br/>
        <w:t>PL 555, postinumero</w:t>
      </w:r>
      <w:r w:rsidRPr="00E53BDE">
        <w:rPr>
          <w:rFonts w:ascii="Work Sans" w:hAnsi="Work Sans"/>
          <w:sz w:val="20"/>
          <w:szCs w:val="20"/>
        </w:rPr>
        <w:br/>
        <w:t>käyntiosoite</w:t>
      </w:r>
      <w:r w:rsidRPr="00E53BDE">
        <w:rPr>
          <w:rFonts w:ascii="Work Sans" w:hAnsi="Work Sans"/>
          <w:sz w:val="20"/>
          <w:szCs w:val="20"/>
        </w:rPr>
        <w:br/>
      </w:r>
      <w:r w:rsidR="0059116E" w:rsidRPr="00E53BDE">
        <w:rPr>
          <w:rFonts w:ascii="Work Sans" w:hAnsi="Work Sans"/>
          <w:sz w:val="20"/>
          <w:szCs w:val="20"/>
        </w:rPr>
        <w:t>sähköposti</w:t>
      </w:r>
    </w:p>
    <w:sectPr w:rsidR="00AC5BF6" w:rsidRPr="00E53B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DC0B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384E8322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7510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3D50E810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299989255">
    <w:abstractNumId w:val="1"/>
  </w:num>
  <w:num w:numId="2" w16cid:durableId="56101086">
    <w:abstractNumId w:val="2"/>
  </w:num>
  <w:num w:numId="3" w16cid:durableId="953898568">
    <w:abstractNumId w:val="0"/>
  </w:num>
  <w:num w:numId="4" w16cid:durableId="785973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072FC0"/>
    <w:rsid w:val="000941A6"/>
    <w:rsid w:val="00117504"/>
    <w:rsid w:val="00176394"/>
    <w:rsid w:val="00217EA1"/>
    <w:rsid w:val="00247BC4"/>
    <w:rsid w:val="0045461B"/>
    <w:rsid w:val="004D1F6B"/>
    <w:rsid w:val="0059116E"/>
    <w:rsid w:val="005C6447"/>
    <w:rsid w:val="00764761"/>
    <w:rsid w:val="008B7768"/>
    <w:rsid w:val="009073CB"/>
    <w:rsid w:val="00A43F48"/>
    <w:rsid w:val="00AC5BF6"/>
    <w:rsid w:val="00B00494"/>
    <w:rsid w:val="00DA00B5"/>
    <w:rsid w:val="00E53BDE"/>
    <w:rsid w:val="00F00F26"/>
    <w:rsid w:val="00F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9122FE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Hankintaoikaisuohje ja valitusosoitus</vt:lpstr>
    </vt:vector>
  </TitlesOfParts>
  <Company>KL-FCG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Hankintaoikaisuohje, pienhankinnat, erityisalat</dc:title>
  <dc:subject/>
  <dc:creator>Julkisten hankintojen neuvontayksikkö</dc:creator>
  <cp:keywords>muutoksenhakuohjemalli</cp:keywords>
  <dc:description/>
  <cp:lastModifiedBy>Torkkel Stiina</cp:lastModifiedBy>
  <cp:revision>2</cp:revision>
  <dcterms:created xsi:type="dcterms:W3CDTF">2023-11-02T10:20:00Z</dcterms:created>
  <dcterms:modified xsi:type="dcterms:W3CDTF">2023-11-02T10:20:00Z</dcterms:modified>
</cp:coreProperties>
</file>